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130"/>
      </w:tblGrid>
      <w:tr w:rsidR="00BA28B1" w:rsidTr="00E03A1B">
        <w:tc>
          <w:tcPr>
            <w:tcW w:w="3130" w:type="dxa"/>
          </w:tcPr>
          <w:p w:rsidR="00BA28B1" w:rsidRDefault="00BA28B1" w:rsidP="00E03A1B">
            <w:pPr>
              <w:pStyle w:val="Encabezado"/>
            </w:pPr>
            <w:r>
              <w:rPr>
                <w:noProof/>
                <w:sz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page">
                    <wp:posOffset>-311150</wp:posOffset>
                  </wp:positionH>
                  <wp:positionV relativeFrom="page">
                    <wp:posOffset>10160</wp:posOffset>
                  </wp:positionV>
                  <wp:extent cx="1714500" cy="558800"/>
                  <wp:effectExtent l="0" t="0" r="0" b="0"/>
                  <wp:wrapSquare wrapText="bothSides"/>
                  <wp:docPr id="3" name="Imagen 1" descr="logo fo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li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A28B1" w:rsidRPr="00BC64FD" w:rsidRDefault="00BA28B1" w:rsidP="00E03A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64FD">
              <w:rPr>
                <w:rFonts w:ascii="Book Antiqua" w:hAnsi="Book Antiqua"/>
                <w:b/>
                <w:sz w:val="16"/>
                <w:szCs w:val="16"/>
              </w:rPr>
              <w:t>DEPARTAMENTO DE FILOLOGÍA MODERNA</w:t>
            </w:r>
          </w:p>
          <w:p w:rsidR="00BA28B1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C/ Trinidad 5</w:t>
            </w:r>
          </w:p>
          <w:p w:rsidR="00BA28B1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28801- ALCALÁ DE HENARES, Madrid</w:t>
            </w:r>
          </w:p>
          <w:p w:rsidR="00BA28B1" w:rsidRPr="008D6F7C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 w:rsidRPr="008D6F7C">
              <w:rPr>
                <w:rFonts w:ascii="Book Antiqua" w:hAnsi="Book Antiqua"/>
                <w:sz w:val="16"/>
                <w:szCs w:val="16"/>
                <w:lang w:val="fr-FR"/>
              </w:rPr>
              <w:t>Telf:+ 34 91 885 53 09 / 44 41- Fax : +34 91 885 44 45</w:t>
            </w:r>
          </w:p>
          <w:p w:rsidR="00BA28B1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 w:rsidRPr="0061106C">
              <w:rPr>
                <w:rFonts w:ascii="Book Antiqua" w:hAnsi="Book Antiqua"/>
                <w:sz w:val="16"/>
                <w:szCs w:val="16"/>
                <w:lang w:val="fr-FR"/>
              </w:rPr>
              <w:t xml:space="preserve">Email: </w:t>
            </w:r>
            <w:hyperlink r:id="rId8" w:history="1">
              <w:r w:rsidRPr="00FF506A">
                <w:rPr>
                  <w:rStyle w:val="Hipervnculo"/>
                  <w:rFonts w:ascii="Book Antiqua" w:hAnsi="Book Antiqua"/>
                  <w:sz w:val="16"/>
                  <w:szCs w:val="16"/>
                  <w:lang w:val="en-US"/>
                </w:rPr>
                <w:t>traduccion.online@uah.es</w:t>
              </w:r>
            </w:hyperlink>
            <w:r>
              <w:rPr>
                <w:rFonts w:ascii="Book Antiqua" w:hAnsi="Book Antiqua"/>
                <w:sz w:val="16"/>
                <w:szCs w:val="16"/>
                <w:lang w:val="en-US"/>
              </w:rPr>
              <w:t xml:space="preserve"> </w:t>
            </w:r>
            <w:r w:rsidRPr="0061106C">
              <w:rPr>
                <w:rFonts w:ascii="Book Antiqua" w:hAnsi="Book Antiqua"/>
                <w:sz w:val="16"/>
                <w:szCs w:val="16"/>
                <w:lang w:val="fr-FR"/>
              </w:rPr>
              <w:t xml:space="preserve">/ </w:t>
            </w:r>
            <w:hyperlink r:id="rId9" w:history="1">
              <w:r w:rsidRPr="00DE3277">
                <w:rPr>
                  <w:rStyle w:val="Hipervnculo"/>
                  <w:rFonts w:ascii="Book Antiqua" w:hAnsi="Book Antiqua"/>
                  <w:sz w:val="16"/>
                  <w:szCs w:val="16"/>
                  <w:lang w:val="fr-FR"/>
                </w:rPr>
                <w:t>carmen.pena@uah.es</w:t>
              </w:r>
            </w:hyperlink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</w:t>
            </w:r>
          </w:p>
          <w:p w:rsidR="00BA28B1" w:rsidRPr="00EA139E" w:rsidRDefault="00BA28B1" w:rsidP="00E03A1B">
            <w:pPr>
              <w:pStyle w:val="Encabezado"/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 w:rsidRPr="00BD3F79">
              <w:rPr>
                <w:rStyle w:val="Hipervnculo"/>
                <w:sz w:val="18"/>
                <w:szCs w:val="18"/>
                <w:lang w:val="fr-FR"/>
              </w:rPr>
              <w:t xml:space="preserve"> </w:t>
            </w:r>
            <w:r w:rsidRPr="00956DE1">
              <w:rPr>
                <w:rStyle w:val="Hipervnculo"/>
                <w:sz w:val="18"/>
                <w:szCs w:val="18"/>
                <w:lang w:val="fr-FR"/>
              </w:rPr>
              <w:t>https://uahmastercitisp.es/</w:t>
            </w:r>
          </w:p>
        </w:tc>
        <w:tc>
          <w:tcPr>
            <w:tcW w:w="3130" w:type="dxa"/>
          </w:tcPr>
          <w:p w:rsidR="00BA28B1" w:rsidRDefault="00BA28B1" w:rsidP="00E03A1B">
            <w:pPr>
              <w:pStyle w:val="Encabezado"/>
              <w:rPr>
                <w:lang w:val="fr-FR"/>
              </w:rPr>
            </w:pPr>
            <w:r w:rsidRPr="00EA139E">
              <w:rPr>
                <w:rFonts w:ascii="Book Antiqua" w:hAnsi="Book Antiqua"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647700" cy="381000"/>
                  <wp:effectExtent l="0" t="0" r="0" b="0"/>
                  <wp:docPr id="2" name="Imagen 2" descr="EM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T Logo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8B1" w:rsidRPr="00D73C2E" w:rsidRDefault="00BA28B1" w:rsidP="00BA28B1">
      <w:pPr>
        <w:jc w:val="center"/>
        <w:rPr>
          <w:rFonts w:ascii="Book Antiqua" w:hAnsi="Book Antiqua"/>
          <w:b/>
          <w:i/>
          <w:sz w:val="16"/>
          <w:szCs w:val="16"/>
        </w:rPr>
      </w:pPr>
      <w:r w:rsidRPr="00D73C2E">
        <w:rPr>
          <w:rFonts w:ascii="Book Antiqua" w:hAnsi="Book Antiqua"/>
          <w:b/>
          <w:i/>
          <w:sz w:val="16"/>
          <w:szCs w:val="16"/>
        </w:rPr>
        <w:t>Máster Universitario en Comunicación Intercultural, Traducción e Interpretación en los Servicios Públicos</w:t>
      </w:r>
    </w:p>
    <w:p w:rsidR="00C056DF" w:rsidRDefault="00C056DF">
      <w:pPr>
        <w:rPr>
          <w:b/>
        </w:rPr>
      </w:pPr>
    </w:p>
    <w:p w:rsidR="00BA28B1" w:rsidRDefault="00BA28B1">
      <w:pPr>
        <w:rPr>
          <w:b/>
        </w:rPr>
      </w:pPr>
    </w:p>
    <w:p w:rsidR="00BA28B1" w:rsidRPr="00F7490A" w:rsidRDefault="00F7490A" w:rsidP="00BA28B1">
      <w:pPr>
        <w:jc w:val="center"/>
        <w:rPr>
          <w:b/>
          <w:sz w:val="28"/>
          <w:u w:val="single"/>
        </w:rPr>
      </w:pPr>
      <w:r w:rsidRPr="00F7490A">
        <w:rPr>
          <w:b/>
          <w:sz w:val="28"/>
          <w:u w:val="single"/>
        </w:rPr>
        <w:t>INFORME DE ACCIONES DE EMPLEABILIDAD 2019/2020</w:t>
      </w:r>
    </w:p>
    <w:p w:rsidR="00BA28B1" w:rsidRDefault="00BA28B1">
      <w:pPr>
        <w:rPr>
          <w:b/>
        </w:rPr>
      </w:pPr>
    </w:p>
    <w:p w:rsidR="00BA28B1" w:rsidRDefault="00BA28B1" w:rsidP="00BA28B1">
      <w:pPr>
        <w:jc w:val="both"/>
      </w:pPr>
      <w:r w:rsidRPr="00BA28B1">
        <w:t>Desde el Máster en Comunicación Intercultural, Traducción e Interpretación en los Servicios Públicos se desarrollan una serie de actividades destinadas a promover la inse</w:t>
      </w:r>
      <w:r>
        <w:t>rción laboral de sus egresados.</w:t>
      </w:r>
    </w:p>
    <w:p w:rsidR="00BA28B1" w:rsidRDefault="00BA28B1" w:rsidP="00BA28B1">
      <w:pPr>
        <w:jc w:val="both"/>
      </w:pPr>
    </w:p>
    <w:p w:rsidR="00343569" w:rsidRDefault="00343569" w:rsidP="00BA28B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3569" w:rsidRPr="00343569" w:rsidTr="00097323">
        <w:tc>
          <w:tcPr>
            <w:tcW w:w="8494" w:type="dxa"/>
            <w:shd w:val="clear" w:color="auto" w:fill="D9D9D9" w:themeFill="background1" w:themeFillShade="D9"/>
          </w:tcPr>
          <w:p w:rsidR="00343569" w:rsidRPr="00B9180C" w:rsidRDefault="00343569" w:rsidP="00262B98">
            <w:pPr>
              <w:pStyle w:val="Prrafodelista"/>
              <w:ind w:left="0"/>
              <w:jc w:val="both"/>
              <w:rPr>
                <w:b/>
                <w:i/>
                <w:sz w:val="24"/>
              </w:rPr>
            </w:pPr>
            <w:r w:rsidRPr="00B9180C">
              <w:rPr>
                <w:b/>
                <w:i/>
                <w:sz w:val="24"/>
              </w:rPr>
              <w:t>Convenios de colaboración con empresas y entidades</w:t>
            </w:r>
          </w:p>
        </w:tc>
      </w:tr>
    </w:tbl>
    <w:p w:rsidR="00BA28B1" w:rsidRDefault="00BA28B1" w:rsidP="00BA28B1">
      <w:pPr>
        <w:pStyle w:val="Prrafodelista"/>
        <w:ind w:left="0"/>
        <w:jc w:val="both"/>
      </w:pPr>
    </w:p>
    <w:p w:rsidR="00BA28B1" w:rsidRDefault="00BA28B1" w:rsidP="00BA28B1">
      <w:pPr>
        <w:pStyle w:val="Prrafodelista"/>
        <w:ind w:left="0"/>
        <w:jc w:val="both"/>
      </w:pPr>
      <w:r>
        <w:t xml:space="preserve">Como parte de sus estudios, los alumnos cursan un período de prácticas obligatorias </w:t>
      </w:r>
      <w:r w:rsidR="00343569">
        <w:t xml:space="preserve">de hasta 900 horas </w:t>
      </w:r>
      <w:r w:rsidR="008D33D9">
        <w:t xml:space="preserve">de duración </w:t>
      </w:r>
      <w:r>
        <w:t>en distintos centros estrechamente relacionados con el sector de la TISP. Entre estos, pueden nombrarse hospitales, centros sanitarios, clínicas de reproducción asistida, comisarías, organismos oficiales, escuelas,</w:t>
      </w:r>
      <w:r w:rsidR="00343569">
        <w:t xml:space="preserve"> embajadas,</w:t>
      </w:r>
      <w:r>
        <w:t xml:space="preserve"> empresas de traducción e interpretación presencial y/o remota, ONG u otras entidades que cuentan con departamentos internacionales que necesitan servicios de traducción e interpretación. Tras su período de prácticas, parte de los egresados del Máster CITISP se han incorporado como trabajadores a las plantillas de </w:t>
      </w:r>
      <w:r w:rsidR="005C3097">
        <w:t>dichos centros</w:t>
      </w:r>
      <w:r>
        <w:t xml:space="preserve"> y, en otros casos, han desarrollado sus propias iniciativas </w:t>
      </w:r>
      <w:r w:rsidR="005C3097">
        <w:t xml:space="preserve">emprendedoras </w:t>
      </w:r>
      <w:r>
        <w:t>en el sector de la traducción e interpretación</w:t>
      </w:r>
      <w:r w:rsidR="005C3097">
        <w:t xml:space="preserve"> con, por ejemplo, la creación de sus propias empresas de servicios lingüísticos</w:t>
      </w:r>
      <w:r>
        <w:t>.</w:t>
      </w:r>
    </w:p>
    <w:p w:rsidR="00343569" w:rsidRDefault="00343569" w:rsidP="00BA28B1">
      <w:pPr>
        <w:pStyle w:val="Prrafodelista"/>
        <w:ind w:left="0"/>
        <w:jc w:val="both"/>
      </w:pPr>
    </w:p>
    <w:p w:rsidR="00BA28B1" w:rsidRDefault="00BA28B1" w:rsidP="00BA28B1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3569" w:rsidRPr="00343569" w:rsidTr="00097323">
        <w:tc>
          <w:tcPr>
            <w:tcW w:w="8494" w:type="dxa"/>
            <w:shd w:val="clear" w:color="auto" w:fill="D9D9D9" w:themeFill="background1" w:themeFillShade="D9"/>
          </w:tcPr>
          <w:p w:rsidR="00343569" w:rsidRPr="00B9180C" w:rsidRDefault="00343569" w:rsidP="00524ABA">
            <w:pPr>
              <w:pStyle w:val="Prrafodelista"/>
              <w:ind w:left="0"/>
              <w:jc w:val="both"/>
              <w:rPr>
                <w:b/>
                <w:i/>
                <w:sz w:val="24"/>
              </w:rPr>
            </w:pPr>
            <w:r w:rsidRPr="00B9180C">
              <w:rPr>
                <w:b/>
                <w:i/>
                <w:sz w:val="24"/>
              </w:rPr>
              <w:t>Bolsa de empleo</w:t>
            </w:r>
          </w:p>
        </w:tc>
      </w:tr>
    </w:tbl>
    <w:p w:rsidR="00BA28B1" w:rsidRDefault="00BA28B1" w:rsidP="00BA28B1">
      <w:pPr>
        <w:pStyle w:val="Prrafodelista"/>
        <w:ind w:left="0"/>
        <w:jc w:val="both"/>
        <w:rPr>
          <w:b/>
        </w:rPr>
      </w:pPr>
    </w:p>
    <w:p w:rsidR="00BA28B1" w:rsidRDefault="00343569" w:rsidP="005C3097">
      <w:pPr>
        <w:pStyle w:val="Prrafodelista"/>
        <w:ind w:left="0"/>
        <w:jc w:val="both"/>
      </w:pPr>
      <w:r>
        <w:t xml:space="preserve">Distintos centros y empresas envían ofertas de empleo acordes al perfil de los egresados del Máster CITISP. Para facilitar su máxima difusión, todas ellas se publican en las </w:t>
      </w:r>
      <w:r w:rsidRPr="00D03C10">
        <w:t xml:space="preserve">redes sociales del Máster CITISP </w:t>
      </w:r>
      <w:r w:rsidR="00A17353" w:rsidRPr="00D03C10">
        <w:t>(</w:t>
      </w:r>
      <w:hyperlink r:id="rId11" w:history="1">
        <w:r w:rsidR="00A17353" w:rsidRPr="00D03C10">
          <w:rPr>
            <w:rStyle w:val="Hipervnculo"/>
            <w:color w:val="auto"/>
          </w:rPr>
          <w:t>Twitter</w:t>
        </w:r>
      </w:hyperlink>
      <w:r w:rsidR="00A17353" w:rsidRPr="00D03C10">
        <w:t xml:space="preserve">, </w:t>
      </w:r>
      <w:hyperlink r:id="rId12" w:history="1">
        <w:r w:rsidR="00A17353" w:rsidRPr="00D03C10">
          <w:rPr>
            <w:rStyle w:val="Hipervnculo"/>
            <w:color w:val="auto"/>
          </w:rPr>
          <w:t>Facebook</w:t>
        </w:r>
      </w:hyperlink>
      <w:r w:rsidR="00A17353" w:rsidRPr="00D03C10">
        <w:t xml:space="preserve">, </w:t>
      </w:r>
      <w:hyperlink r:id="rId13" w:history="1">
        <w:r w:rsidR="00A17353" w:rsidRPr="00D03C10">
          <w:rPr>
            <w:rStyle w:val="Hipervnculo"/>
            <w:color w:val="auto"/>
          </w:rPr>
          <w:t>Instagram</w:t>
        </w:r>
      </w:hyperlink>
      <w:r w:rsidR="00A17353" w:rsidRPr="00D03C10">
        <w:t xml:space="preserve">) </w:t>
      </w:r>
      <w:r w:rsidRPr="00D03C10">
        <w:t xml:space="preserve">y su perfil de </w:t>
      </w:r>
      <w:hyperlink r:id="rId14" w:history="1">
        <w:r w:rsidRPr="00D03C10">
          <w:rPr>
            <w:rStyle w:val="Hipervnculo"/>
            <w:color w:val="auto"/>
          </w:rPr>
          <w:t>LinkedIn</w:t>
        </w:r>
      </w:hyperlink>
      <w:r w:rsidRPr="00D03C10">
        <w:t xml:space="preserve">, además de distribuirse a alumnos y exalumnos por correo electrónico a partir de </w:t>
      </w:r>
      <w:r w:rsidR="005C3097" w:rsidRPr="00D03C10">
        <w:t xml:space="preserve">una lista de distribución </w:t>
      </w:r>
      <w:r w:rsidRPr="00D03C10">
        <w:t xml:space="preserve">activa, desde donde se envían ofertas de trabajo, </w:t>
      </w:r>
      <w:r w:rsidR="005C3097" w:rsidRPr="00D03C10">
        <w:t>información sobre becas y ayudas, actividades formativas o charlas</w:t>
      </w:r>
      <w:r w:rsidR="005C3097">
        <w:t>.</w:t>
      </w:r>
    </w:p>
    <w:p w:rsidR="00437F61" w:rsidRDefault="00437F61" w:rsidP="005C3097">
      <w:pPr>
        <w:pStyle w:val="Prrafodelista"/>
        <w:ind w:left="0"/>
        <w:jc w:val="both"/>
      </w:pPr>
    </w:p>
    <w:p w:rsidR="005C3097" w:rsidRDefault="005C3097" w:rsidP="005C3097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3569" w:rsidRPr="00343569" w:rsidTr="00097323">
        <w:tc>
          <w:tcPr>
            <w:tcW w:w="8494" w:type="dxa"/>
            <w:shd w:val="clear" w:color="auto" w:fill="D9D9D9" w:themeFill="background1" w:themeFillShade="D9"/>
          </w:tcPr>
          <w:p w:rsidR="00343569" w:rsidRPr="00B9180C" w:rsidRDefault="00343569" w:rsidP="00C851FD">
            <w:pPr>
              <w:pStyle w:val="Prrafodelista"/>
              <w:ind w:left="0"/>
              <w:jc w:val="both"/>
              <w:rPr>
                <w:b/>
                <w:i/>
                <w:sz w:val="24"/>
              </w:rPr>
            </w:pPr>
            <w:r w:rsidRPr="00B9180C">
              <w:rPr>
                <w:b/>
                <w:i/>
                <w:sz w:val="24"/>
              </w:rPr>
              <w:t>Formación complementaria</w:t>
            </w:r>
          </w:p>
        </w:tc>
      </w:tr>
    </w:tbl>
    <w:p w:rsidR="005C3097" w:rsidRDefault="005C3097" w:rsidP="005C3097">
      <w:pPr>
        <w:pStyle w:val="Prrafodelista"/>
        <w:ind w:left="0"/>
        <w:jc w:val="both"/>
        <w:rPr>
          <w:b/>
        </w:rPr>
      </w:pPr>
    </w:p>
    <w:p w:rsidR="00B83D4C" w:rsidRDefault="005C3097" w:rsidP="005C3097">
      <w:pPr>
        <w:pStyle w:val="Prrafodelista"/>
        <w:ind w:left="0"/>
        <w:jc w:val="both"/>
      </w:pPr>
      <w:r>
        <w:t>El Máster CITISP organiza cursos, talleres y seminarios especializados con el objetivo de</w:t>
      </w:r>
      <w:r w:rsidR="00B83D4C">
        <w:t>:</w:t>
      </w:r>
    </w:p>
    <w:p w:rsidR="00B83D4C" w:rsidRPr="00B83D4C" w:rsidRDefault="00B83D4C" w:rsidP="00B83D4C">
      <w:pPr>
        <w:pStyle w:val="Prrafodelista"/>
        <w:numPr>
          <w:ilvl w:val="0"/>
          <w:numId w:val="2"/>
        </w:numPr>
        <w:jc w:val="both"/>
      </w:pPr>
      <w:r w:rsidRPr="00B83D4C">
        <w:t xml:space="preserve">Profundizar en temas de actualidad relacionados con la Traducción y la Interpretación utilizando herramientas específicas. </w:t>
      </w:r>
    </w:p>
    <w:p w:rsidR="00B83D4C" w:rsidRPr="00B83D4C" w:rsidRDefault="00B83D4C" w:rsidP="00B83D4C">
      <w:pPr>
        <w:pStyle w:val="Prrafodelista"/>
        <w:numPr>
          <w:ilvl w:val="0"/>
          <w:numId w:val="2"/>
        </w:numPr>
        <w:jc w:val="both"/>
      </w:pPr>
      <w:r w:rsidRPr="00B83D4C">
        <w:t xml:space="preserve">Concienciar sobre aspectos específicos relacionados con la profesionalización de la Traducción e Interpretación. </w:t>
      </w:r>
    </w:p>
    <w:p w:rsidR="00B83D4C" w:rsidRPr="00B83D4C" w:rsidRDefault="00B83D4C" w:rsidP="00B83D4C">
      <w:pPr>
        <w:pStyle w:val="Prrafodelista"/>
        <w:numPr>
          <w:ilvl w:val="0"/>
          <w:numId w:val="2"/>
        </w:numPr>
        <w:jc w:val="both"/>
      </w:pPr>
      <w:r w:rsidRPr="00B83D4C">
        <w:t xml:space="preserve">Concienciar sobre la importancia de la formación complementaria y continua para poder adquirir o practicar las habilidades y competencias específicas necesarias para la profesión. </w:t>
      </w:r>
    </w:p>
    <w:p w:rsidR="00B83D4C" w:rsidRDefault="00B83D4C" w:rsidP="005C3097">
      <w:pPr>
        <w:pStyle w:val="Prrafodelista"/>
        <w:ind w:left="0"/>
        <w:jc w:val="both"/>
      </w:pPr>
    </w:p>
    <w:p w:rsidR="005C3097" w:rsidRDefault="00B83D4C" w:rsidP="005C3097">
      <w:pPr>
        <w:pStyle w:val="Prrafodelista"/>
        <w:ind w:left="0"/>
        <w:jc w:val="both"/>
      </w:pPr>
      <w:r>
        <w:t xml:space="preserve">Estas actividades se enmarcan en </w:t>
      </w:r>
      <w:r w:rsidR="005C3097">
        <w:t xml:space="preserve">sectores punteros del mercado o que suponen posibles salidas laborales para </w:t>
      </w:r>
      <w:r w:rsidR="008D33D9">
        <w:t>alumnos y</w:t>
      </w:r>
      <w:r w:rsidR="005C3097">
        <w:t xml:space="preserve"> egresados. </w:t>
      </w:r>
      <w:r w:rsidR="008D33D9">
        <w:t>Destacan</w:t>
      </w:r>
      <w:r w:rsidR="005C3097">
        <w:t xml:space="preserve"> actividades desarrolladas en el marco del </w:t>
      </w:r>
      <w:r>
        <w:t>diseño, creación</w:t>
      </w:r>
      <w:r w:rsidR="005C3097">
        <w:t xml:space="preserve"> </w:t>
      </w:r>
      <w:r>
        <w:t xml:space="preserve">y maquetación </w:t>
      </w:r>
      <w:r w:rsidR="005C3097">
        <w:t>de páginas web, utilización de herramientas informáticas especializadas</w:t>
      </w:r>
      <w:r w:rsidR="008D33D9">
        <w:t xml:space="preserve"> en el campo</w:t>
      </w:r>
      <w:r w:rsidR="005C3097">
        <w:t xml:space="preserve"> (TRADOS), interpretación telefónica,</w:t>
      </w:r>
      <w:r>
        <w:t xml:space="preserve"> interpretación policial,</w:t>
      </w:r>
      <w:r w:rsidR="005C3097">
        <w:t xml:space="preserve"> </w:t>
      </w:r>
      <w:r>
        <w:t>técnicas de autocuidado en interpretación sanitaria, el mundo del traductor/intérprete autónomo, etc.</w:t>
      </w:r>
      <w:r w:rsidR="00A17353">
        <w:t xml:space="preserve"> De forma más específica, durante el curso académico 2020/2021 se organizaron las siguientes actividades:</w:t>
      </w:r>
    </w:p>
    <w:p w:rsidR="00A17353" w:rsidRDefault="00A17353" w:rsidP="005C3097">
      <w:pPr>
        <w:pStyle w:val="Prrafodelista"/>
        <w:ind w:left="0"/>
        <w:jc w:val="both"/>
      </w:pPr>
    </w:p>
    <w:p w:rsidR="004565E8" w:rsidRPr="00AA5E04" w:rsidRDefault="004565E8" w:rsidP="00AA5E04">
      <w:pPr>
        <w:pStyle w:val="Prrafodelista"/>
        <w:ind w:left="0"/>
        <w:jc w:val="both"/>
      </w:pPr>
      <w:r w:rsidRPr="00AA5E04">
        <w:t xml:space="preserve">- </w:t>
      </w:r>
      <w:r w:rsidRPr="00AA5E04">
        <w:rPr>
          <w:i/>
        </w:rPr>
        <w:t>Taller de maquetación para traductores con ADOBE INDESIGN</w:t>
      </w:r>
      <w:r w:rsidRPr="00AA5E04">
        <w:t xml:space="preserve"> (26 de febrero): 4 horas de duración, impartido por Rafael López</w:t>
      </w:r>
      <w:r w:rsidR="00833916">
        <w:t xml:space="preserve"> Sánchez (traductor profesional y maquetador)</w:t>
      </w:r>
      <w:r w:rsidRPr="00AA5E04">
        <w:t>. Modalidad online.</w:t>
      </w:r>
    </w:p>
    <w:p w:rsidR="004565E8" w:rsidRPr="00AA5E04" w:rsidRDefault="004565E8" w:rsidP="00AA5E04">
      <w:pPr>
        <w:pStyle w:val="Prrafodelista"/>
        <w:ind w:left="0"/>
        <w:jc w:val="both"/>
      </w:pPr>
      <w:r w:rsidRPr="00AA5E04">
        <w:t xml:space="preserve">- </w:t>
      </w:r>
      <w:r w:rsidRPr="00AA5E04">
        <w:rPr>
          <w:i/>
        </w:rPr>
        <w:t>Taller de Interpretación telefónica</w:t>
      </w:r>
      <w:r w:rsidRPr="00AA5E04">
        <w:t xml:space="preserve"> (8 y 9 de marzo): 8 horas de duración, impartido por Sandra Jiménez Higuera. Modalidad online.</w:t>
      </w:r>
    </w:p>
    <w:p w:rsidR="004565E8" w:rsidRDefault="004565E8" w:rsidP="00AA5E04">
      <w:pPr>
        <w:pStyle w:val="Prrafodelista"/>
        <w:ind w:left="0"/>
        <w:jc w:val="both"/>
      </w:pPr>
      <w:r w:rsidRPr="00AA5E04">
        <w:t xml:space="preserve">- </w:t>
      </w:r>
      <w:r w:rsidRPr="00AA5E04">
        <w:rPr>
          <w:i/>
        </w:rPr>
        <w:t>Aprendizaje situado en traducción sanitaria: participación en el proyecto TAPP</w:t>
      </w:r>
      <w:r w:rsidRPr="00AA5E04">
        <w:t xml:space="preserve"> (9 de marzo-9 abril): 25 horas de duración</w:t>
      </w:r>
      <w:r w:rsidR="00AA5E04" w:rsidRPr="00AA5E04">
        <w:t>, impartido por Raquel Lázaro Gutiérrez</w:t>
      </w:r>
      <w:r w:rsidR="00833916">
        <w:t xml:space="preserve"> (Universidad de Alcalá)</w:t>
      </w:r>
      <w:r w:rsidRPr="00AA5E04">
        <w:t>. Modalidad online.</w:t>
      </w:r>
    </w:p>
    <w:p w:rsidR="00833916" w:rsidRPr="00AA5E04" w:rsidRDefault="00833916" w:rsidP="00AA5E04">
      <w:pPr>
        <w:pStyle w:val="Prrafodelista"/>
        <w:ind w:left="0"/>
        <w:jc w:val="both"/>
      </w:pPr>
      <w:r>
        <w:t xml:space="preserve">- </w:t>
      </w:r>
      <w:r w:rsidRPr="00833916">
        <w:rPr>
          <w:i/>
        </w:rPr>
        <w:t>Ofimática productiva para traductores</w:t>
      </w:r>
      <w:r w:rsidRPr="00833916">
        <w:t xml:space="preserve"> (15 y 22 de marzo): 8 horas de duración, impartido por Manuel Mata Pastor</w:t>
      </w:r>
      <w:r>
        <w:t xml:space="preserve"> (Universidad Complutense de Madrid)</w:t>
      </w:r>
      <w:r w:rsidRPr="00833916">
        <w:t>. Modalidad online.</w:t>
      </w:r>
    </w:p>
    <w:p w:rsidR="00AA5E04" w:rsidRPr="00AA5E04" w:rsidRDefault="00AA5E04" w:rsidP="00AA5E04">
      <w:pPr>
        <w:pStyle w:val="Prrafodelista"/>
        <w:ind w:left="0"/>
        <w:jc w:val="both"/>
      </w:pPr>
      <w:r w:rsidRPr="00AA5E04">
        <w:rPr>
          <w:bCs/>
          <w:iCs/>
        </w:rPr>
        <w:t xml:space="preserve">- </w:t>
      </w:r>
      <w:r w:rsidRPr="00AA5E04">
        <w:rPr>
          <w:bCs/>
          <w:i/>
          <w:iCs/>
        </w:rPr>
        <w:t xml:space="preserve">Visita virtual a la Unión Europea </w:t>
      </w:r>
      <w:r w:rsidRPr="00AA5E04">
        <w:rPr>
          <w:bCs/>
          <w:iCs/>
        </w:rPr>
        <w:t>(1</w:t>
      </w:r>
      <w:r w:rsidR="005908AF">
        <w:t>8 de marzo)</w:t>
      </w:r>
      <w:r w:rsidRPr="00AA5E04">
        <w:t>. Modalidad online.</w:t>
      </w:r>
    </w:p>
    <w:p w:rsidR="00AA5E04" w:rsidRPr="00AA5E04" w:rsidRDefault="00AA5E04" w:rsidP="00AA5E04">
      <w:pPr>
        <w:pStyle w:val="Prrafodelista"/>
        <w:ind w:left="0"/>
        <w:jc w:val="both"/>
        <w:rPr>
          <w:rFonts w:eastAsiaTheme="minorHAnsi"/>
          <w:color w:val="000000"/>
          <w:lang w:eastAsia="en-US"/>
        </w:rPr>
      </w:pPr>
      <w:r w:rsidRPr="00AA5E04">
        <w:t xml:space="preserve">- </w:t>
      </w:r>
      <w:r w:rsidRPr="00AA5E04">
        <w:rPr>
          <w:bCs/>
          <w:i/>
          <w:iCs/>
        </w:rPr>
        <w:t xml:space="preserve">Traducción e Interpretación en el Ámbito Policial (aspectos generales y práctica en español-francés y/o español-inglés) </w:t>
      </w:r>
      <w:r w:rsidRPr="00AA5E04">
        <w:rPr>
          <w:bCs/>
          <w:iCs/>
        </w:rPr>
        <w:t xml:space="preserve">(23 y 24 de marzo), 8 horas de duración, impartido por </w:t>
      </w:r>
      <w:r w:rsidRPr="00AA5E04">
        <w:rPr>
          <w:rFonts w:eastAsiaTheme="minorHAnsi"/>
          <w:color w:val="000000"/>
          <w:lang w:eastAsia="en-US"/>
        </w:rPr>
        <w:t>Loli Ortigosa y Cristina Rodríguez</w:t>
      </w:r>
      <w:r w:rsidR="00833916">
        <w:rPr>
          <w:rFonts w:eastAsiaTheme="minorHAnsi"/>
          <w:color w:val="000000"/>
          <w:lang w:eastAsia="en-US"/>
        </w:rPr>
        <w:t xml:space="preserve"> (DGP)</w:t>
      </w:r>
      <w:r w:rsidRPr="00AA5E04">
        <w:rPr>
          <w:rFonts w:eastAsiaTheme="minorHAnsi"/>
          <w:color w:val="000000"/>
          <w:lang w:eastAsia="en-US"/>
        </w:rPr>
        <w:t>. Modalidad presencial y online.</w:t>
      </w:r>
    </w:p>
    <w:p w:rsidR="00AA5E04" w:rsidRPr="00AA5E04" w:rsidRDefault="00AA5E04" w:rsidP="00AA5E04">
      <w:pPr>
        <w:pStyle w:val="Prrafodelista"/>
        <w:ind w:left="0"/>
        <w:jc w:val="both"/>
        <w:rPr>
          <w:rFonts w:eastAsiaTheme="minorHAnsi"/>
          <w:color w:val="000000"/>
          <w:lang w:eastAsia="en-US"/>
        </w:rPr>
      </w:pPr>
      <w:r w:rsidRPr="00AA5E04">
        <w:rPr>
          <w:rFonts w:eastAsiaTheme="minorHAnsi"/>
          <w:color w:val="000000"/>
          <w:lang w:eastAsia="en-US"/>
        </w:rPr>
        <w:t xml:space="preserve">- </w:t>
      </w:r>
      <w:r w:rsidRPr="00AA5E04">
        <w:rPr>
          <w:rFonts w:eastAsiaTheme="minorHAnsi"/>
          <w:bCs/>
          <w:i/>
          <w:iCs/>
          <w:color w:val="000000"/>
          <w:lang w:eastAsia="en-US"/>
        </w:rPr>
        <w:t xml:space="preserve">Primeros pasos en el mercado profesional de la traducción y la interpretación por cuenta propia </w:t>
      </w:r>
      <w:r w:rsidRPr="00AA5E04">
        <w:rPr>
          <w:rFonts w:eastAsiaTheme="minorHAnsi"/>
          <w:bCs/>
          <w:iCs/>
          <w:color w:val="000000"/>
          <w:lang w:eastAsia="en-US"/>
        </w:rPr>
        <w:t>(</w:t>
      </w:r>
      <w:r w:rsidRPr="00AA5E04">
        <w:rPr>
          <w:rFonts w:eastAsiaTheme="minorHAnsi"/>
          <w:color w:val="000000"/>
          <w:lang w:eastAsia="en-US"/>
        </w:rPr>
        <w:t>23 y 24 de marzo), 8 horas de duración, impartido por María Galán Barrera</w:t>
      </w:r>
      <w:r w:rsidR="00833916">
        <w:rPr>
          <w:rFonts w:eastAsiaTheme="minorHAnsi"/>
          <w:color w:val="000000"/>
          <w:lang w:eastAsia="en-US"/>
        </w:rPr>
        <w:t xml:space="preserve"> (ASETRAD)</w:t>
      </w:r>
      <w:r w:rsidRPr="00AA5E04">
        <w:rPr>
          <w:rFonts w:eastAsiaTheme="minorHAnsi"/>
          <w:color w:val="000000"/>
          <w:lang w:eastAsia="en-US"/>
        </w:rPr>
        <w:t>. Modalidad online.</w:t>
      </w:r>
    </w:p>
    <w:p w:rsidR="004565E8" w:rsidRPr="00AA5E04" w:rsidRDefault="004565E8" w:rsidP="00833916">
      <w:pPr>
        <w:pStyle w:val="xx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A5E04">
        <w:t xml:space="preserve">- </w:t>
      </w:r>
      <w:r w:rsidRPr="00AA5E04">
        <w:rPr>
          <w:i/>
        </w:rPr>
        <w:t xml:space="preserve">Taller de </w:t>
      </w:r>
      <w:r w:rsidR="00833916">
        <w:rPr>
          <w:i/>
        </w:rPr>
        <w:t>traducción y localización de sitios y contenido web</w:t>
      </w:r>
      <w:r w:rsidRPr="00AA5E04">
        <w:t xml:space="preserve"> (22 y 16 de abril): 8 horas de duración impartido por Manuel Mata Pastor</w:t>
      </w:r>
      <w:r w:rsidR="00833916">
        <w:t xml:space="preserve"> (Universidad Complutense de Madrid)</w:t>
      </w:r>
      <w:r w:rsidRPr="00AA5E04">
        <w:t>. Modalidad online.</w:t>
      </w:r>
    </w:p>
    <w:p w:rsidR="00A17353" w:rsidRDefault="00A17353" w:rsidP="005C3097">
      <w:pPr>
        <w:pStyle w:val="Prrafodelista"/>
        <w:ind w:left="0"/>
        <w:jc w:val="both"/>
      </w:pPr>
    </w:p>
    <w:p w:rsidR="00610D5B" w:rsidRDefault="00833916" w:rsidP="00833916">
      <w:pPr>
        <w:pStyle w:val="Prrafodelista"/>
        <w:ind w:left="0"/>
        <w:jc w:val="both"/>
      </w:pPr>
      <w:r>
        <w:t xml:space="preserve">Para el curso académico 2019/2020 destacan, además, </w:t>
      </w:r>
      <w:r w:rsidR="005908AF">
        <w:t>otra serie de actividades formativas impartidas por distintos expertos del sector</w:t>
      </w:r>
      <w:r>
        <w:t>:</w:t>
      </w:r>
    </w:p>
    <w:p w:rsidR="00833916" w:rsidRDefault="00833916" w:rsidP="005C3097">
      <w:pPr>
        <w:pStyle w:val="Prrafodelista"/>
        <w:ind w:left="0"/>
        <w:jc w:val="both"/>
      </w:pPr>
    </w:p>
    <w:p w:rsidR="00833916" w:rsidRPr="00946CC0" w:rsidRDefault="00833916" w:rsidP="005C3097">
      <w:pPr>
        <w:pStyle w:val="Prrafodelista"/>
        <w:ind w:left="0"/>
        <w:jc w:val="both"/>
        <w:rPr>
          <w:rFonts w:eastAsia="Times New Roman"/>
          <w:color w:val="000000"/>
          <w:lang w:val="en-GB" w:eastAsia="es-ES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n-GB" w:eastAsia="es-ES"/>
        </w:rPr>
        <w:t>-</w:t>
      </w:r>
      <w:r w:rsidRPr="00946CC0">
        <w:rPr>
          <w:rFonts w:eastAsia="Times New Roman"/>
          <w:color w:val="000000"/>
          <w:lang w:val="en-GB" w:eastAsia="es-ES"/>
        </w:rPr>
        <w:t xml:space="preserve"> </w:t>
      </w:r>
      <w:r w:rsidRPr="005908AF">
        <w:rPr>
          <w:rFonts w:eastAsia="Times New Roman"/>
          <w:i/>
          <w:color w:val="000000"/>
          <w:lang w:val="en-GB" w:eastAsia="es-ES"/>
        </w:rPr>
        <w:t>Language and inclusion: translation as a tool for empowerment in NGO's work</w:t>
      </w:r>
      <w:r w:rsidRPr="00946CC0">
        <w:rPr>
          <w:rFonts w:eastAsia="Times New Roman"/>
          <w:color w:val="000000"/>
          <w:lang w:val="en-GB" w:eastAsia="es-ES"/>
        </w:rPr>
        <w:t>: 1 hora de duración, impartido por Wine Tesseur (Dublin City University).</w:t>
      </w:r>
    </w:p>
    <w:p w:rsidR="00833916" w:rsidRPr="00946CC0" w:rsidRDefault="00833916" w:rsidP="005C3097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Terminología jurídica y derecho procesal civil y penal para traductores e intérpretes</w:t>
      </w:r>
      <w:r w:rsidRPr="00946CC0">
        <w:rPr>
          <w:rFonts w:eastAsia="Times New Roman"/>
          <w:color w:val="000000"/>
          <w:lang w:eastAsia="es-ES"/>
        </w:rPr>
        <w:t>: 4 horas de duración, impartido por Eduardo Ranz Alonso (Abogado. Universidad Carlos III de Madrid),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Nociones básicas. Introducción al derecho</w:t>
      </w:r>
      <w:r w:rsidRPr="00946CC0">
        <w:rPr>
          <w:rFonts w:eastAsia="Times New Roman"/>
          <w:color w:val="000000"/>
          <w:lang w:eastAsia="es-ES"/>
        </w:rPr>
        <w:t>: 4 horas de duración, impartido por Eduardo Ranz Alonso (Abogado. Universidad Carlos III de Madrid),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Seminario de investigación en el ámbito de la traducción e interpretación jurídi</w:t>
      </w:r>
      <w:r w:rsidRPr="00946CC0">
        <w:rPr>
          <w:rFonts w:eastAsia="Times New Roman"/>
          <w:i/>
          <w:color w:val="000000"/>
          <w:lang w:eastAsia="es-ES"/>
        </w:rPr>
        <w:t>co-administrativa chino-español</w:t>
      </w:r>
      <w:r w:rsidRPr="00946CC0">
        <w:rPr>
          <w:rFonts w:eastAsia="Times New Roman"/>
          <w:color w:val="000000"/>
          <w:lang w:eastAsia="es-ES"/>
        </w:rPr>
        <w:t>: 4 horas de duración, impartido por Lu Jingsheng (</w:t>
      </w:r>
      <w:r w:rsidRPr="005908AF">
        <w:rPr>
          <w:rFonts w:eastAsia="Times New Roman"/>
          <w:bCs/>
          <w:color w:val="000000"/>
          <w:lang w:eastAsia="es-ES"/>
        </w:rPr>
        <w:t xml:space="preserve">Universidad de Estudios Internacionales de </w:t>
      </w:r>
      <w:r w:rsidRPr="00946CC0">
        <w:rPr>
          <w:rFonts w:eastAsia="Times New Roman"/>
          <w:bCs/>
          <w:color w:val="000000"/>
          <w:lang w:eastAsia="es-ES"/>
        </w:rPr>
        <w:t>Shanghái</w:t>
      </w:r>
      <w:r w:rsidRPr="00946CC0">
        <w:rPr>
          <w:rFonts w:eastAsia="Times New Roman"/>
          <w:color w:val="000000"/>
          <w:lang w:eastAsia="es-ES"/>
        </w:rPr>
        <w:t>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Metodología de investigación para trabajos académicos</w:t>
      </w:r>
      <w:r w:rsidRPr="00946CC0">
        <w:rPr>
          <w:rFonts w:eastAsia="Times New Roman"/>
          <w:color w:val="000000"/>
          <w:lang w:eastAsia="es-ES"/>
        </w:rPr>
        <w:t xml:space="preserve">: 4 horas de duración, impartido por </w:t>
      </w:r>
      <w:r w:rsidRPr="005908AF">
        <w:rPr>
          <w:rFonts w:eastAsia="Times New Roman"/>
          <w:bCs/>
          <w:color w:val="000000"/>
          <w:lang w:eastAsia="es-ES"/>
        </w:rPr>
        <w:t>Carmen Valero Garcés y Vanessa Enríquez Raído</w:t>
      </w:r>
      <w:r w:rsidRPr="00946CC0">
        <w:rPr>
          <w:rFonts w:eastAsia="Times New Roman"/>
          <w:color w:val="000000"/>
          <w:lang w:eastAsia="es-ES"/>
        </w:rPr>
        <w:t xml:space="preserve"> (</w:t>
      </w:r>
      <w:r w:rsidRPr="005908AF">
        <w:rPr>
          <w:rFonts w:eastAsia="Times New Roman"/>
          <w:bCs/>
          <w:color w:val="000000"/>
          <w:lang w:eastAsia="es-ES"/>
        </w:rPr>
        <w:t>Universidad de Alcalá y Universidad de Auckland</w:t>
      </w:r>
      <w:r w:rsidRPr="00946CC0">
        <w:rPr>
          <w:rFonts w:eastAsia="Times New Roman"/>
          <w:color w:val="000000"/>
          <w:lang w:eastAsia="es-ES"/>
        </w:rPr>
        <w:t>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 xml:space="preserve">Servicio de traducción e interpretación en el Ministerio </w:t>
      </w:r>
      <w:r w:rsidRPr="00946CC0">
        <w:rPr>
          <w:rFonts w:eastAsia="Times New Roman"/>
          <w:i/>
          <w:color w:val="000000"/>
          <w:lang w:eastAsia="es-ES"/>
        </w:rPr>
        <w:t>d</w:t>
      </w:r>
      <w:r w:rsidRPr="005908AF">
        <w:rPr>
          <w:rFonts w:eastAsia="Times New Roman"/>
          <w:i/>
          <w:color w:val="000000"/>
          <w:lang w:eastAsia="es-ES"/>
        </w:rPr>
        <w:t>el Interior</w:t>
      </w:r>
      <w:r w:rsidRPr="00946CC0">
        <w:rPr>
          <w:rFonts w:eastAsia="Times New Roman"/>
          <w:color w:val="000000"/>
          <w:lang w:eastAsia="es-ES"/>
        </w:rPr>
        <w:t>: 2 horas de duración, impartido por Hassan Handi (</w:t>
      </w:r>
      <w:r w:rsidRPr="005908AF">
        <w:rPr>
          <w:rFonts w:eastAsia="Times New Roman"/>
          <w:bCs/>
          <w:color w:val="000000"/>
          <w:lang w:eastAsia="es-ES"/>
        </w:rPr>
        <w:t>Traductor oficial de árabe y francés y técnico especialista de la administración pública del Ministerio del Interior</w:t>
      </w:r>
      <w:r w:rsidRPr="00946CC0">
        <w:rPr>
          <w:rFonts w:eastAsia="Times New Roman"/>
          <w:color w:val="000000"/>
          <w:lang w:eastAsia="es-ES"/>
        </w:rPr>
        <w:t>).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bCs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lastRenderedPageBreak/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La importancia de la traducción e interpre</w:t>
      </w:r>
      <w:r w:rsidRPr="00946CC0">
        <w:rPr>
          <w:rFonts w:eastAsia="Times New Roman"/>
          <w:i/>
          <w:color w:val="000000"/>
          <w:lang w:eastAsia="es-ES"/>
        </w:rPr>
        <w:t>tación en el derecho de defensa</w:t>
      </w:r>
      <w:r w:rsidRPr="00946CC0">
        <w:rPr>
          <w:rFonts w:eastAsia="Times New Roman"/>
          <w:color w:val="000000"/>
          <w:lang w:eastAsia="es-ES"/>
        </w:rPr>
        <w:t xml:space="preserve">: 1 hora de duración, impartido por </w:t>
      </w:r>
      <w:r w:rsidRPr="005908AF">
        <w:rPr>
          <w:rFonts w:eastAsia="Times New Roman"/>
          <w:bCs/>
          <w:color w:val="000000"/>
          <w:lang w:eastAsia="es-ES"/>
        </w:rPr>
        <w:t>Ignacio González Vega</w:t>
      </w:r>
      <w:r w:rsidRPr="00946CC0">
        <w:rPr>
          <w:rFonts w:eastAsia="Times New Roman"/>
          <w:bCs/>
          <w:color w:val="000000"/>
          <w:lang w:eastAsia="es-ES"/>
        </w:rPr>
        <w:t xml:space="preserve"> (</w:t>
      </w:r>
      <w:r w:rsidRPr="005908AF">
        <w:rPr>
          <w:rFonts w:eastAsia="Times New Roman"/>
          <w:bCs/>
          <w:color w:val="000000"/>
          <w:lang w:eastAsia="es-ES"/>
        </w:rPr>
        <w:t>Portavoz de Juezas y Jueces para la Democracia</w:t>
      </w:r>
      <w:r w:rsidRPr="00946CC0">
        <w:rPr>
          <w:rFonts w:eastAsia="Times New Roman"/>
          <w:bCs/>
          <w:color w:val="000000"/>
          <w:lang w:eastAsia="es-ES"/>
        </w:rPr>
        <w:t>)</w:t>
      </w:r>
      <w:r w:rsidRPr="005908AF">
        <w:rPr>
          <w:rFonts w:eastAsia="Times New Roman"/>
          <w:bCs/>
          <w:color w:val="000000"/>
          <w:lang w:eastAsia="es-ES"/>
        </w:rPr>
        <w:t>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bCs/>
          <w:color w:val="000000"/>
          <w:lang w:eastAsia="es-ES"/>
        </w:rPr>
        <w:t xml:space="preserve">- </w:t>
      </w:r>
      <w:r w:rsidR="00946CC0" w:rsidRPr="005908AF">
        <w:rPr>
          <w:rFonts w:eastAsia="Times New Roman"/>
          <w:i/>
          <w:color w:val="000000"/>
          <w:lang w:eastAsia="es-ES"/>
        </w:rPr>
        <w:t>Seminario sobre Interpretación telefónica</w:t>
      </w:r>
      <w:r w:rsidR="00946CC0" w:rsidRPr="00946CC0">
        <w:rPr>
          <w:rFonts w:eastAsia="Times New Roman"/>
          <w:color w:val="000000"/>
          <w:lang w:eastAsia="es-ES"/>
        </w:rPr>
        <w:t>: 8 horas de duración, impartido por Gabriel Cabrera (</w:t>
      </w:r>
      <w:r w:rsidR="00946CC0" w:rsidRPr="005908AF">
        <w:rPr>
          <w:rFonts w:eastAsia="Times New Roman"/>
          <w:bCs/>
          <w:color w:val="000000"/>
          <w:lang w:eastAsia="es-ES"/>
        </w:rPr>
        <w:t>Universidad de Alcalá y Dualia</w:t>
      </w:r>
      <w:r w:rsidR="00946CC0" w:rsidRPr="00946CC0">
        <w:rPr>
          <w:rFonts w:eastAsia="Times New Roman"/>
          <w:color w:val="000000"/>
          <w:lang w:eastAsia="es-ES"/>
        </w:rPr>
        <w:t>).</w:t>
      </w:r>
    </w:p>
    <w:p w:rsidR="00946CC0" w:rsidRPr="00946CC0" w:rsidRDefault="00946CC0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 xml:space="preserve">XIV Jornadas sobre Traducción e Interpretación en los Servicios Públicos. Salidas profesionales de la Traducción e Interpretación en los </w:t>
      </w:r>
      <w:r w:rsidRPr="00946CC0">
        <w:rPr>
          <w:rFonts w:eastAsia="Times New Roman"/>
          <w:i/>
          <w:color w:val="000000"/>
          <w:lang w:eastAsia="es-ES"/>
        </w:rPr>
        <w:t>Servicios</w:t>
      </w:r>
      <w:r w:rsidRPr="005908AF">
        <w:rPr>
          <w:rFonts w:eastAsia="Times New Roman"/>
          <w:i/>
          <w:color w:val="000000"/>
          <w:lang w:eastAsia="es-ES"/>
        </w:rPr>
        <w:t xml:space="preserve"> Públicos</w:t>
      </w:r>
      <w:r w:rsidRPr="00946CC0">
        <w:rPr>
          <w:rFonts w:eastAsia="Times New Roman"/>
          <w:color w:val="000000"/>
          <w:lang w:eastAsia="es-ES"/>
        </w:rPr>
        <w:t xml:space="preserve">: 3 horas de duración, impartido por </w:t>
      </w:r>
      <w:r w:rsidRPr="005908AF">
        <w:rPr>
          <w:rFonts w:eastAsia="Times New Roman"/>
          <w:bCs/>
          <w:color w:val="000000"/>
          <w:lang w:eastAsia="es-ES"/>
        </w:rPr>
        <w:t>María Galán, Antonio Airapetov, Hassan Handi, Gabriel Cabrera, Adriana Jaime y Reynaldo Casamayor</w:t>
      </w:r>
      <w:r w:rsidRPr="00946CC0">
        <w:rPr>
          <w:rFonts w:eastAsia="Times New Roman"/>
          <w:bCs/>
          <w:color w:val="000000"/>
          <w:lang w:eastAsia="es-ES"/>
        </w:rPr>
        <w:t xml:space="preserve"> (</w:t>
      </w:r>
      <w:r w:rsidRPr="005908AF">
        <w:rPr>
          <w:rFonts w:eastAsia="Times New Roman"/>
          <w:bCs/>
          <w:color w:val="000000"/>
          <w:lang w:eastAsia="es-ES"/>
        </w:rPr>
        <w:t>ASETRAD, CEAR, Ministerio del In</w:t>
      </w:r>
      <w:r w:rsidRPr="00946CC0">
        <w:rPr>
          <w:rFonts w:eastAsia="Times New Roman"/>
          <w:bCs/>
          <w:color w:val="000000"/>
          <w:lang w:eastAsia="es-ES"/>
        </w:rPr>
        <w:t>terior, DUALIA, VOZE, Ofilingua).</w:t>
      </w:r>
    </w:p>
    <w:p w:rsidR="00833916" w:rsidRDefault="00833916" w:rsidP="00833916">
      <w:pPr>
        <w:pStyle w:val="Prrafodelista"/>
        <w:ind w:left="0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</w:pPr>
    </w:p>
    <w:p w:rsidR="005908AF" w:rsidRPr="005908AF" w:rsidRDefault="005908AF" w:rsidP="005C3097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D5B" w:rsidRPr="00610D5B" w:rsidTr="00097323">
        <w:tc>
          <w:tcPr>
            <w:tcW w:w="8494" w:type="dxa"/>
            <w:shd w:val="clear" w:color="auto" w:fill="D9D9D9" w:themeFill="background1" w:themeFillShade="D9"/>
          </w:tcPr>
          <w:p w:rsidR="00610D5B" w:rsidRPr="00B9180C" w:rsidRDefault="00610D5B" w:rsidP="00D36A6C">
            <w:pPr>
              <w:pStyle w:val="Prrafodelista"/>
              <w:ind w:left="0"/>
              <w:jc w:val="both"/>
              <w:rPr>
                <w:b/>
                <w:i/>
                <w:sz w:val="24"/>
              </w:rPr>
            </w:pPr>
            <w:r w:rsidRPr="00B9180C">
              <w:rPr>
                <w:b/>
                <w:i/>
                <w:sz w:val="24"/>
              </w:rPr>
              <w:t>Acciones generales para alumnos de la UAH</w:t>
            </w:r>
          </w:p>
        </w:tc>
      </w:tr>
    </w:tbl>
    <w:p w:rsidR="00610D5B" w:rsidRDefault="00610D5B" w:rsidP="00610D5B">
      <w:pPr>
        <w:pStyle w:val="Prrafodelista"/>
        <w:ind w:left="0"/>
        <w:jc w:val="both"/>
        <w:rPr>
          <w:b/>
        </w:rPr>
      </w:pPr>
    </w:p>
    <w:p w:rsidR="00610D5B" w:rsidRDefault="008D33D9" w:rsidP="00610D5B">
      <w:pPr>
        <w:pStyle w:val="Prrafodelista"/>
        <w:ind w:left="0"/>
        <w:jc w:val="both"/>
      </w:pPr>
      <w:r>
        <w:t xml:space="preserve">Desde </w:t>
      </w:r>
      <w:r w:rsidR="006E79D7">
        <w:t>Empleabilidad UAH</w:t>
      </w:r>
      <w:r w:rsidR="00097323">
        <w:t xml:space="preserve"> </w:t>
      </w:r>
      <w:r>
        <w:t xml:space="preserve">se </w:t>
      </w:r>
      <w:r w:rsidR="00097323">
        <w:t>lleva</w:t>
      </w:r>
      <w:r>
        <w:t>n</w:t>
      </w:r>
      <w:r w:rsidR="00097323">
        <w:t xml:space="preserve"> a cabo distintas acciones destinadas a reforzar la inserción laboral de sus egresados a nivel gen</w:t>
      </w:r>
      <w:r>
        <w:t>eral. En este sentido, destacan</w:t>
      </w:r>
      <w:r w:rsidR="00097323">
        <w:t>:</w:t>
      </w:r>
    </w:p>
    <w:p w:rsidR="00097323" w:rsidRDefault="00097323" w:rsidP="00610D5B">
      <w:pPr>
        <w:pStyle w:val="Prrafodelista"/>
        <w:ind w:left="0"/>
        <w:jc w:val="both"/>
      </w:pPr>
    </w:p>
    <w:p w:rsidR="006E79D7" w:rsidRPr="00837238" w:rsidRDefault="006E79D7" w:rsidP="006E79D7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 w:rsidRPr="00D03C10">
        <w:t>Career Center UAH: las empresas o entidades externas publican ofertas a través de una plataforma virtual a la que tanto alumnos como exalumnos de la Universidad de Alcalá pueden acceder tras crearse un perfil a modo de CV, lo que les facilita ponerse en contacto directamente con los centros interesados. Más información:</w:t>
      </w:r>
      <w:r w:rsidRPr="00D03C10">
        <w:rPr>
          <w:rStyle w:val="Hipervnculo"/>
          <w:color w:val="auto"/>
        </w:rPr>
        <w:t xml:space="preserve"> </w:t>
      </w:r>
      <w:hyperlink r:id="rId15" w:history="1">
        <w:r w:rsidR="00837238" w:rsidRPr="00837238">
          <w:rPr>
            <w:rStyle w:val="Hipervnculo"/>
            <w:color w:val="auto"/>
          </w:rPr>
          <w:t>https://empleabilidad.uah.es/es/career-center/</w:t>
        </w:r>
      </w:hyperlink>
    </w:p>
    <w:p w:rsidR="00837238" w:rsidRPr="00837238" w:rsidRDefault="00837238" w:rsidP="00837238">
      <w:pPr>
        <w:pStyle w:val="Prrafodelista"/>
        <w:jc w:val="both"/>
      </w:pPr>
      <w:r>
        <w:t xml:space="preserve">Por otro lado, se organizan actividades formativas destinadas a desarrollar y/o reforzar competencias que favorecen la empleabilidad. Por ejemplo, el programa </w:t>
      </w:r>
      <w:r w:rsidRPr="00837238">
        <w:rPr>
          <w:i/>
        </w:rPr>
        <w:t>SUMÉRGETE</w:t>
      </w:r>
      <w:r>
        <w:t xml:space="preserve"> pretende entrenar las competencias blandas o </w:t>
      </w:r>
      <w:r>
        <w:rPr>
          <w:i/>
        </w:rPr>
        <w:t>soft skills</w:t>
      </w:r>
      <w:r w:rsidR="00B77B64">
        <w:t xml:space="preserve">, entendidas como un </w:t>
      </w:r>
      <w:bookmarkStart w:id="0" w:name="_GoBack"/>
      <w:bookmarkEnd w:id="0"/>
      <w:r w:rsidRPr="00837238">
        <w:rPr>
          <w:bCs/>
        </w:rPr>
        <w:t>conjunto de recursos personales como actitudes y rasgos de personalidad que entran en juego en la ejecución de una determinada actividad laboral</w:t>
      </w:r>
      <w:r w:rsidRPr="00837238">
        <w:t>)</w:t>
      </w:r>
      <w:r w:rsidR="00490055">
        <w:t>, que pueden suponer una ventaja en el proceso de selección de un candidato</w:t>
      </w:r>
      <w:r>
        <w:t xml:space="preserve">. </w:t>
      </w:r>
      <w:r w:rsidR="00AD59B4">
        <w:t>Así, del 14 al 16 de junio se organizan seminarios online en los que los alumnos desarrollan un reto gamificado inicial y, posteriormente, desarrollan competencias digitales (i</w:t>
      </w:r>
      <w:r w:rsidR="00AD59B4" w:rsidRPr="00AD59B4">
        <w:t>dentidad digital</w:t>
      </w:r>
      <w:r w:rsidR="00AD59B4">
        <w:t>,</w:t>
      </w:r>
      <w:r w:rsidR="00AD59B4" w:rsidRPr="00AD59B4">
        <w:t xml:space="preserve"> </w:t>
      </w:r>
      <w:r w:rsidR="00AD59B4">
        <w:t>r</w:t>
      </w:r>
      <w:r w:rsidR="00AD59B4" w:rsidRPr="00AD59B4">
        <w:t>euniones online</w:t>
      </w:r>
      <w:r w:rsidR="00AD59B4">
        <w:t>,</w:t>
      </w:r>
      <w:r w:rsidR="00AD59B4" w:rsidRPr="00AD59B4">
        <w:t xml:space="preserve"> </w:t>
      </w:r>
      <w:r w:rsidR="00AD59B4">
        <w:t>g</w:t>
      </w:r>
      <w:r w:rsidR="00AD59B4" w:rsidRPr="00AD59B4">
        <w:t>estión de datos</w:t>
      </w:r>
      <w:r w:rsidR="00AD59B4">
        <w:t>, c</w:t>
      </w:r>
      <w:r w:rsidR="00AD59B4" w:rsidRPr="00AD59B4">
        <w:t>ontenidos digitales</w:t>
      </w:r>
      <w:r w:rsidR="00AD59B4">
        <w:t>,</w:t>
      </w:r>
      <w:r w:rsidR="00AD59B4" w:rsidRPr="00AD59B4">
        <w:t xml:space="preserve"> </w:t>
      </w:r>
      <w:r w:rsidR="00AD59B4">
        <w:t>s</w:t>
      </w:r>
      <w:r w:rsidR="00AD59B4" w:rsidRPr="00AD59B4">
        <w:t>eguridad en la red</w:t>
      </w:r>
      <w:r w:rsidR="00AD59B4">
        <w:t>) y personales (trabajo en equipo,</w:t>
      </w:r>
      <w:r w:rsidR="00AD59B4" w:rsidRPr="00AD59B4">
        <w:t xml:space="preserve"> </w:t>
      </w:r>
      <w:r w:rsidR="00AD59B4">
        <w:t>g</w:t>
      </w:r>
      <w:r w:rsidR="00AD59B4" w:rsidRPr="00AD59B4">
        <w:t>estión de conflictos</w:t>
      </w:r>
      <w:r w:rsidR="00AD59B4">
        <w:t>,</w:t>
      </w:r>
      <w:r w:rsidR="00AD59B4" w:rsidRPr="00AD59B4">
        <w:t xml:space="preserve"> </w:t>
      </w:r>
      <w:r w:rsidR="00AD59B4">
        <w:t>c</w:t>
      </w:r>
      <w:r w:rsidR="00AD59B4" w:rsidRPr="00AD59B4">
        <w:t>omunicación</w:t>
      </w:r>
      <w:r w:rsidR="00AD59B4">
        <w:t>,</w:t>
      </w:r>
      <w:r w:rsidR="00AD59B4" w:rsidRPr="00AD59B4">
        <w:t xml:space="preserve"> </w:t>
      </w:r>
      <w:r w:rsidR="00AD59B4">
        <w:t>t</w:t>
      </w:r>
      <w:r w:rsidR="00AD59B4" w:rsidRPr="00AD59B4">
        <w:t>oma de decisiones</w:t>
      </w:r>
      <w:r w:rsidR="00AD59B4">
        <w:t>,</w:t>
      </w:r>
      <w:r w:rsidR="00AD59B4" w:rsidRPr="00AD59B4">
        <w:t xml:space="preserve"> </w:t>
      </w:r>
      <w:r w:rsidR="00AD59B4">
        <w:t>inteligencia</w:t>
      </w:r>
      <w:r w:rsidR="00AD59B4" w:rsidRPr="00AD59B4">
        <w:t xml:space="preserve"> </w:t>
      </w:r>
      <w:r w:rsidR="00AD59B4">
        <w:t>e</w:t>
      </w:r>
      <w:r w:rsidR="00AD59B4" w:rsidRPr="00AD59B4">
        <w:t>mocional</w:t>
      </w:r>
      <w:r w:rsidR="00AD59B4">
        <w:t xml:space="preserve">) mediante la metodología </w:t>
      </w:r>
      <w:r w:rsidR="00AD59B4">
        <w:rPr>
          <w:i/>
        </w:rPr>
        <w:t>Design Thinking</w:t>
      </w:r>
      <w:r w:rsidR="00AD59B4">
        <w:t xml:space="preserve"> para completar el programa. </w:t>
      </w:r>
      <w:r>
        <w:t xml:space="preserve">Más información: </w:t>
      </w:r>
      <w:hyperlink r:id="rId16" w:tgtFrame="_blank" w:history="1">
        <w:r w:rsidRPr="00837238">
          <w:rPr>
            <w:rStyle w:val="Hipervnculo"/>
            <w:color w:val="auto"/>
          </w:rPr>
          <w:t>https://uah.jobteaser.com/es/events/110178-sumergete-entrenamiento-y-desarrollo-de-soft-skills</w:t>
        </w:r>
      </w:hyperlink>
    </w:p>
    <w:p w:rsidR="006E79D7" w:rsidRPr="00D03C10" w:rsidRDefault="006E79D7" w:rsidP="006E79D7">
      <w:pPr>
        <w:pStyle w:val="Prrafodelista"/>
        <w:numPr>
          <w:ilvl w:val="0"/>
          <w:numId w:val="3"/>
        </w:numPr>
        <w:jc w:val="both"/>
      </w:pPr>
      <w:r w:rsidRPr="00D03C10">
        <w:t xml:space="preserve">Tutorías presenciales o virtuales: mediante el apoyo de un orientador profesional, los alumnos trabajan aspectos personales que influyen sobre el desarrollo profesional y la búsqueda de empleo. Más información: </w:t>
      </w:r>
      <w:hyperlink r:id="rId17" w:history="1">
        <w:r w:rsidRPr="00D03C10">
          <w:rPr>
            <w:rStyle w:val="Hipervnculo"/>
            <w:color w:val="auto"/>
          </w:rPr>
          <w:t>https://empleabilidad.uah.es/es/orientacion-profesional/tutorias/</w:t>
        </w:r>
      </w:hyperlink>
    </w:p>
    <w:p w:rsidR="007264A4" w:rsidRPr="00D03C10" w:rsidRDefault="006E79D7" w:rsidP="007264A4">
      <w:pPr>
        <w:pStyle w:val="Prrafodelista"/>
        <w:numPr>
          <w:ilvl w:val="0"/>
          <w:numId w:val="3"/>
        </w:numPr>
        <w:jc w:val="both"/>
      </w:pPr>
      <w:r w:rsidRPr="00D03C10">
        <w:t xml:space="preserve">Talleres de búsqueda de empleo: </w:t>
      </w:r>
      <w:r w:rsidR="007264A4" w:rsidRPr="00D03C10">
        <w:t xml:space="preserve">orientados al proceso de selección y herramientas básicas para la búsqueda de empleo, salidas profesionales y búsqueda de empleo 2.0. A modo de ejemplo, este tipo de actividades cubren la elaboración de un CV adecuado (estructura, contenido, diseño, etc.) o el desarrollo de habilidades para mejorar la eficacia en entrevistas de trabajo (fases, objetivos, posibles preguntas, ansiedad, simulaciones, etc.). Más información: </w:t>
      </w:r>
      <w:r w:rsidR="007264A4" w:rsidRPr="00D03C10">
        <w:rPr>
          <w:rStyle w:val="Hipervnculo"/>
          <w:color w:val="auto"/>
        </w:rPr>
        <w:t>https://empleabilidad.uah.es/es/orientacion-profesional/talleres-de-busqueda-de-empleo/</w:t>
      </w:r>
    </w:p>
    <w:p w:rsidR="006E79D7" w:rsidRPr="00D03C10" w:rsidRDefault="007264A4" w:rsidP="007264A4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 w:rsidRPr="00D03C10">
        <w:t xml:space="preserve">Talleres de competencias: el Programa de Estrategias para Mejorar la Inserción y el Desarrollo organiza este tipo de actividades para facilitar la toma de </w:t>
      </w:r>
      <w:r w:rsidRPr="00D03C10">
        <w:lastRenderedPageBreak/>
        <w:t xml:space="preserve">decisiones, el trabajo en equipo, la comunicación, la gestión de proyectos, las técnicas de negociación, la motivación, el liderazgo y cómo acceder a la Administración Pública. Más información: </w:t>
      </w:r>
      <w:hyperlink r:id="rId18" w:history="1">
        <w:r w:rsidRPr="00D03C10">
          <w:rPr>
            <w:rStyle w:val="Hipervnculo"/>
            <w:color w:val="auto"/>
          </w:rPr>
          <w:t>https://empleabilidad.uah.es/es/orientacion-profesional/talleres-de-competencias/</w:t>
        </w:r>
      </w:hyperlink>
    </w:p>
    <w:p w:rsidR="007264A4" w:rsidRPr="00D03C10" w:rsidRDefault="007264A4" w:rsidP="00810CFE">
      <w:pPr>
        <w:pStyle w:val="Prrafodelista"/>
        <w:numPr>
          <w:ilvl w:val="0"/>
          <w:numId w:val="3"/>
        </w:numPr>
        <w:jc w:val="both"/>
      </w:pPr>
      <w:r w:rsidRPr="00D03C10">
        <w:t xml:space="preserve">Escuela de emprendimiento: aquellas personas interesadas en emprender sus propios proyectos pueden obtener apoyo y orientación al respecto. Más información: </w:t>
      </w:r>
      <w:hyperlink r:id="rId19" w:history="1">
        <w:r w:rsidRPr="00D03C10">
          <w:rPr>
            <w:rStyle w:val="Hipervnculo"/>
            <w:color w:val="auto"/>
          </w:rPr>
          <w:t>https://emprendimiento.uah.es/es/emprendimiento/</w:t>
        </w:r>
      </w:hyperlink>
    </w:p>
    <w:p w:rsidR="00097323" w:rsidRDefault="00097323" w:rsidP="00471B5A">
      <w:pPr>
        <w:pStyle w:val="Prrafodelista"/>
        <w:numPr>
          <w:ilvl w:val="0"/>
          <w:numId w:val="3"/>
        </w:numPr>
        <w:jc w:val="both"/>
      </w:pPr>
      <w:r w:rsidRPr="00D03C10">
        <w:t xml:space="preserve">Foro de Empleabilidad (gratuito y abierto): </w:t>
      </w:r>
      <w:r w:rsidR="006E79D7" w:rsidRPr="00D03C10">
        <w:t>l</w:t>
      </w:r>
      <w:r w:rsidRPr="00D03C10">
        <w:t xml:space="preserve">os días 20 y 21 de abril </w:t>
      </w:r>
      <w:r w:rsidR="00DE1B52">
        <w:t xml:space="preserve">de 2021 </w:t>
      </w:r>
      <w:r w:rsidRPr="00D03C10">
        <w:t xml:space="preserve">se celebra el </w:t>
      </w:r>
      <w:r w:rsidRPr="00D03C10">
        <w:rPr>
          <w:b/>
          <w:i/>
        </w:rPr>
        <w:t>I Foro EmpleabilidadUAH</w:t>
      </w:r>
      <w:r w:rsidRPr="00D03C10">
        <w:t xml:space="preserve">, en el que participarán más de 50 empresas que llevarán a cabo presentaciones, talleres, dinámicas y webinars. Además, algunas de las empresas tendrán procesos de selección abiertos y todas tendrán stands virtuales para poder interactuar directamente con las personas de recursos humanos. </w:t>
      </w:r>
      <w:r w:rsidR="008D33D9" w:rsidRPr="00D03C10">
        <w:t>Más información</w:t>
      </w:r>
      <w:r w:rsidRPr="00D03C10">
        <w:t xml:space="preserve">: </w:t>
      </w:r>
      <w:hyperlink r:id="rId20" w:tgtFrame="_blank" w:history="1">
        <w:r w:rsidRPr="00D03C10">
          <w:rPr>
            <w:rStyle w:val="Hipervnculo"/>
            <w:color w:val="auto"/>
          </w:rPr>
          <w:t>https://foroempleabilidad.uah.es/home</w:t>
        </w:r>
      </w:hyperlink>
    </w:p>
    <w:p w:rsidR="005C3097" w:rsidRPr="00BF5246" w:rsidRDefault="00C3721F" w:rsidP="00C3721F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>
        <w:t xml:space="preserve">Encuentros AlumniUAH: dirigidos tanto a egresados como a estudiantes, estos encuentros se celebran de forma quincenal para ofrecer un espacio de debate en el que pueden compartirse reflexiones y experiencias con antiguos alumnos de distintas ramas con el objetivo de tratar temas de interés por su actualidad o relevancia social. </w:t>
      </w:r>
      <w:r w:rsidR="004647FF">
        <w:t xml:space="preserve">Más información: </w:t>
      </w:r>
      <w:r w:rsidR="004647FF" w:rsidRPr="004647FF">
        <w:rPr>
          <w:rStyle w:val="Hipervnculo"/>
          <w:color w:val="auto"/>
        </w:rPr>
        <w:t>https://alumni.uah.es/es/actividades/encuentros-alumniuah/</w:t>
      </w:r>
    </w:p>
    <w:p w:rsidR="00BF5246" w:rsidRPr="00437F61" w:rsidRDefault="00BF5246" w:rsidP="00BF5246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 w:rsidRPr="00404A8F">
        <w:rPr>
          <w:rStyle w:val="Hipervnculo"/>
          <w:color w:val="auto"/>
          <w:u w:val="none"/>
        </w:rPr>
        <w:t xml:space="preserve">Programa IMPULSA: mediante seminarios online, se persigue fortalecer la empleabilidad de egresados y estudiantes en temas que demanda el mercado laboral, fortalecer habilidades como la comunicación, inteligencia emocional, resiliencia o proactividad; orientar en el desarrollo de proyecto de vida laboral y profesional, desarrollar técnicas y herramientas de proyección profesional y búsqueda de empleo, y crear un espacio de diálogo virtual con especialistas de recursos humanos. </w:t>
      </w:r>
      <w:r w:rsidR="00404A8F" w:rsidRPr="00404A8F">
        <w:rPr>
          <w:rStyle w:val="Hipervnculo"/>
          <w:color w:val="auto"/>
          <w:u w:val="none"/>
        </w:rPr>
        <w:t xml:space="preserve">A modo de ejemplo, el viernes 7 de mayo de 2021 se celebra el </w:t>
      </w:r>
      <w:r w:rsidR="00404A8F" w:rsidRPr="00404A8F">
        <w:rPr>
          <w:rStyle w:val="Hipervnculo"/>
          <w:i/>
          <w:color w:val="auto"/>
          <w:u w:val="none"/>
        </w:rPr>
        <w:t>VIII Seminario del Programa Impulsa. Personal Branding: Tu marca, la diferencia</w:t>
      </w:r>
      <w:r w:rsidR="00404A8F" w:rsidRPr="00404A8F">
        <w:rPr>
          <w:rStyle w:val="Hipervnculo"/>
          <w:color w:val="auto"/>
          <w:u w:val="none"/>
        </w:rPr>
        <w:t>, donde se detallan técnicas de marketing personal para ayudar a los participantes a desarrollar estrategias de autopromoción creativa de cara a futuros empleadores</w:t>
      </w:r>
      <w:r w:rsidR="00145713">
        <w:rPr>
          <w:rStyle w:val="Hipervnculo"/>
          <w:color w:val="auto"/>
          <w:u w:val="none"/>
        </w:rPr>
        <w:t xml:space="preserve"> y la consecución de objetivos</w:t>
      </w:r>
      <w:r w:rsidR="00404A8F" w:rsidRPr="00404A8F">
        <w:rPr>
          <w:rStyle w:val="Hipervnculo"/>
          <w:color w:val="auto"/>
          <w:u w:val="none"/>
        </w:rPr>
        <w:t xml:space="preserve">. </w:t>
      </w:r>
      <w:r w:rsidR="00404A8F">
        <w:rPr>
          <w:rStyle w:val="Hipervnculo"/>
          <w:color w:val="auto"/>
          <w:u w:val="none"/>
        </w:rPr>
        <w:t>M</w:t>
      </w:r>
      <w:r w:rsidRPr="00404A8F">
        <w:rPr>
          <w:rStyle w:val="Hipervnculo"/>
          <w:color w:val="auto"/>
          <w:u w:val="none"/>
        </w:rPr>
        <w:t xml:space="preserve">ás información: </w:t>
      </w:r>
      <w:r w:rsidRPr="00404A8F">
        <w:rPr>
          <w:rStyle w:val="Hipervnculo"/>
          <w:color w:val="auto"/>
        </w:rPr>
        <w:t>https://www.uah.es/es/agenda/index.html?cevento=19610</w:t>
      </w:r>
    </w:p>
    <w:p w:rsidR="004647FF" w:rsidRPr="00837238" w:rsidRDefault="00437F61" w:rsidP="00437F61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 w:rsidRPr="007421A2">
        <w:rPr>
          <w:rStyle w:val="Hipervnculo"/>
          <w:i/>
          <w:color w:val="auto"/>
          <w:u w:val="none"/>
        </w:rPr>
        <w:t>Seminario Oportunidades de empleo y prácticas en Instituciones de la UE</w:t>
      </w:r>
      <w:r w:rsidR="00DE1B52">
        <w:t>: celebrado</w:t>
      </w:r>
      <w:r>
        <w:t xml:space="preserve"> de forma online el 25 de mayo de 2021 en horario de 12:00 a 13:30 hrs, en </w:t>
      </w:r>
      <w:r w:rsidR="00DE1B52">
        <w:t>este seminario</w:t>
      </w:r>
      <w:r>
        <w:t xml:space="preserve"> se presenta el contexto profesional e institucional de la UE, sus posibilidades de empleo (oposiciones EPSO, agentes contractuales y agentes temporales), prácticas remuneradas en la Comisión, Parlamento, Consejo, etc. y la aplicación web Profesionales UE para registro en sistema de alertas y búsqueda de vacantes en Instituciones de la UE. Más información: </w:t>
      </w:r>
      <w:hyperlink r:id="rId21" w:tgtFrame="_blank" w:history="1">
        <w:r w:rsidRPr="00437F61">
          <w:rPr>
            <w:rStyle w:val="Hipervnculo"/>
            <w:color w:val="auto"/>
          </w:rPr>
          <w:t>https://uah.jobteaser.com/es/events/108623-oportunidades-de-empleo-y-practicas-en-instituciones-de-la-ue</w:t>
        </w:r>
      </w:hyperlink>
    </w:p>
    <w:p w:rsidR="00040456" w:rsidRPr="00437F61" w:rsidRDefault="00040456" w:rsidP="00040456">
      <w:pPr>
        <w:pStyle w:val="Prrafodelista"/>
        <w:numPr>
          <w:ilvl w:val="0"/>
          <w:numId w:val="3"/>
        </w:numPr>
        <w:jc w:val="both"/>
      </w:pPr>
      <w:r>
        <w:t xml:space="preserve">Programa de MentoríaUAH: durante el segundo cuatrimestre del curso académico 2020-2021 se inicia la edición piloto del Programa de MentoríaUAH, que incluye la participación de profesionales de reconocido prestigio (mentores) en áreas de Humanidades, Ingeniería y Arquitectura, Ciencias Experimentales y de la Salud y Ciencias Sociales y Jurídicas para proporcionar asesoramiento a jóvenes universitarios y egresados de la Universidad de Alcalá. Más información: </w:t>
      </w:r>
      <w:r w:rsidRPr="00040456">
        <w:rPr>
          <w:rStyle w:val="Hipervnculo"/>
          <w:color w:val="auto"/>
        </w:rPr>
        <w:t>https://alumni.uah.es/es/desarrollo-profesional/programa-de-mentoria/</w:t>
      </w:r>
    </w:p>
    <w:sectPr w:rsidR="00040456" w:rsidRPr="00437F61" w:rsidSect="000D1152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9F" w:rsidRDefault="00674D9F" w:rsidP="001B5DFC">
      <w:r>
        <w:separator/>
      </w:r>
    </w:p>
  </w:endnote>
  <w:endnote w:type="continuationSeparator" w:id="0">
    <w:p w:rsidR="00674D9F" w:rsidRDefault="00674D9F" w:rsidP="001B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69407"/>
      <w:docPartObj>
        <w:docPartGallery w:val="Page Numbers (Bottom of Page)"/>
        <w:docPartUnique/>
      </w:docPartObj>
    </w:sdtPr>
    <w:sdtEndPr/>
    <w:sdtContent>
      <w:p w:rsidR="001B5DFC" w:rsidRDefault="0069503E">
        <w:pPr>
          <w:pStyle w:val="Piedepgina"/>
          <w:jc w:val="center"/>
        </w:pPr>
        <w:r>
          <w:fldChar w:fldCharType="begin"/>
        </w:r>
        <w:r w:rsidR="00AA5E04">
          <w:instrText xml:space="preserve"> PAGE   \* MERGEFORMAT </w:instrText>
        </w:r>
        <w:r>
          <w:fldChar w:fldCharType="separate"/>
        </w:r>
        <w:r w:rsidR="00B77B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5DFC" w:rsidRDefault="001B5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9F" w:rsidRDefault="00674D9F" w:rsidP="001B5DFC">
      <w:r>
        <w:separator/>
      </w:r>
    </w:p>
  </w:footnote>
  <w:footnote w:type="continuationSeparator" w:id="0">
    <w:p w:rsidR="00674D9F" w:rsidRDefault="00674D9F" w:rsidP="001B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80E"/>
    <w:multiLevelType w:val="hybridMultilevel"/>
    <w:tmpl w:val="8FFC4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768D"/>
    <w:multiLevelType w:val="hybridMultilevel"/>
    <w:tmpl w:val="88D25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5CD1"/>
    <w:multiLevelType w:val="hybridMultilevel"/>
    <w:tmpl w:val="6D6A18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5F"/>
    <w:rsid w:val="00040456"/>
    <w:rsid w:val="000608FC"/>
    <w:rsid w:val="00097323"/>
    <w:rsid w:val="000D1152"/>
    <w:rsid w:val="000F468B"/>
    <w:rsid w:val="00132946"/>
    <w:rsid w:val="00145713"/>
    <w:rsid w:val="001B5DFC"/>
    <w:rsid w:val="00343569"/>
    <w:rsid w:val="004001F2"/>
    <w:rsid w:val="00404A8F"/>
    <w:rsid w:val="00437F61"/>
    <w:rsid w:val="004565E8"/>
    <w:rsid w:val="004565EC"/>
    <w:rsid w:val="004647FF"/>
    <w:rsid w:val="00490055"/>
    <w:rsid w:val="005908AF"/>
    <w:rsid w:val="005954D9"/>
    <w:rsid w:val="005C3097"/>
    <w:rsid w:val="00610D5B"/>
    <w:rsid w:val="00674D9F"/>
    <w:rsid w:val="0069503E"/>
    <w:rsid w:val="006E79D7"/>
    <w:rsid w:val="007264A4"/>
    <w:rsid w:val="007421A2"/>
    <w:rsid w:val="00833916"/>
    <w:rsid w:val="00837238"/>
    <w:rsid w:val="00887F86"/>
    <w:rsid w:val="008D2C1C"/>
    <w:rsid w:val="008D33D9"/>
    <w:rsid w:val="00904DC5"/>
    <w:rsid w:val="00946CC0"/>
    <w:rsid w:val="00957489"/>
    <w:rsid w:val="009B7205"/>
    <w:rsid w:val="00A17353"/>
    <w:rsid w:val="00A22AF5"/>
    <w:rsid w:val="00A70BFE"/>
    <w:rsid w:val="00AA5E04"/>
    <w:rsid w:val="00AD59B4"/>
    <w:rsid w:val="00B61B5C"/>
    <w:rsid w:val="00B77B64"/>
    <w:rsid w:val="00B83D4C"/>
    <w:rsid w:val="00B9180C"/>
    <w:rsid w:val="00BA28B1"/>
    <w:rsid w:val="00BF5246"/>
    <w:rsid w:val="00C056DF"/>
    <w:rsid w:val="00C3095F"/>
    <w:rsid w:val="00C3721F"/>
    <w:rsid w:val="00CE2B08"/>
    <w:rsid w:val="00D03C10"/>
    <w:rsid w:val="00DE1B52"/>
    <w:rsid w:val="00E458FF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6C6F"/>
  <w15:docId w15:val="{D3215865-9935-4283-AE11-F6FC17C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2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28B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">
    <w:name w:val="Hyperlink"/>
    <w:rsid w:val="00BA28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28B1"/>
    <w:pPr>
      <w:ind w:left="720"/>
      <w:contextualSpacing/>
    </w:pPr>
  </w:style>
  <w:style w:type="paragraph" w:customStyle="1" w:styleId="Default">
    <w:name w:val="Default"/>
    <w:rsid w:val="00B83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4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DFC"/>
    <w:rPr>
      <w:rFonts w:ascii="Tahoma" w:eastAsia="SimSun" w:hAnsi="Tahoma" w:cs="Tahoma"/>
      <w:sz w:val="16"/>
      <w:szCs w:val="16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1B5D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F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353"/>
    <w:rPr>
      <w:color w:val="954F72" w:themeColor="followedHyperlink"/>
      <w:u w:val="single"/>
    </w:rPr>
  </w:style>
  <w:style w:type="paragraph" w:customStyle="1" w:styleId="xxparagraph">
    <w:name w:val="x_x_paragraph"/>
    <w:basedOn w:val="Normal"/>
    <w:rsid w:val="004565E8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xxnormaltextrun">
    <w:name w:val="x_x_normaltextrun"/>
    <w:basedOn w:val="Fuentedeprrafopredeter"/>
    <w:rsid w:val="004565E8"/>
  </w:style>
  <w:style w:type="character" w:customStyle="1" w:styleId="xxscxw216095621">
    <w:name w:val="x_x_scxw216095621"/>
    <w:basedOn w:val="Fuentedeprrafopredeter"/>
    <w:rsid w:val="004565E8"/>
  </w:style>
  <w:style w:type="character" w:customStyle="1" w:styleId="xxeop">
    <w:name w:val="x_x_eop"/>
    <w:basedOn w:val="Fuentedeprrafopredeter"/>
    <w:rsid w:val="004565E8"/>
  </w:style>
  <w:style w:type="character" w:customStyle="1" w:styleId="xxscxw242503644">
    <w:name w:val="x_x_scxw242503644"/>
    <w:basedOn w:val="Fuentedeprrafopredeter"/>
    <w:rsid w:val="004565E8"/>
  </w:style>
  <w:style w:type="character" w:styleId="Textoennegrita">
    <w:name w:val="Strong"/>
    <w:basedOn w:val="Fuentedeprrafopredeter"/>
    <w:uiPriority w:val="22"/>
    <w:qFormat/>
    <w:rsid w:val="0083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uccion.online@uah.es" TargetMode="External"/><Relationship Id="rId13" Type="http://schemas.openxmlformats.org/officeDocument/2006/relationships/hyperlink" Target="https://www.instagram.com/mastercitisp/?hl=en" TargetMode="External"/><Relationship Id="rId18" Type="http://schemas.openxmlformats.org/officeDocument/2006/relationships/hyperlink" Target="https://empleabilidad.uah.es/es/orientacion-profesional/talleres-de-competenci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ah.jobteaser.com/es/events/108623-oportunidades-de-empleo-y-practicas-en-instituciones-de-la-u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mastercitisp" TargetMode="External"/><Relationship Id="rId17" Type="http://schemas.openxmlformats.org/officeDocument/2006/relationships/hyperlink" Target="https://empleabilidad.uah.es/es/orientacion-profesional/tutori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ah.jobteaser.com/es/events/110178-sumergete-entrenamiento-y-desarrollo-de-soft-skills" TargetMode="External"/><Relationship Id="rId20" Type="http://schemas.openxmlformats.org/officeDocument/2006/relationships/hyperlink" Target="https://l.facebook.com/l.php?u=https%3A%2F%2Fforoempleabilidad.uah.es%2Fhome%3Ffbclid%3DIwAR3RhN_hjlQ1sE2J12F2Ewr0UY7lTxQ8HjeGn6R1BeOYIsdpvOWr_15w7q8&amp;h=AT0MrWEXE5rheR9fhF9aqofikTSOq0p80O6XKium5r-ccFOjmgfDjf4UBAFOB7nCc43UbxU9KZPsaakCIVxEVhX2NuiDmY3i7p4awmcsoAiT5tXW8T2n8g0874gY1uxIo9c2&amp;__tn__=-UK-R&amp;c%5b0%5d=AT19P6whFSmKgAJkrrTr5AiuJeT60Sl86usL7vQ4cj8sRgAJilznFMb4d_PlNVcGViHQREJyluRtwYXafRl8zebiu-HLiffwKZug1NLRWb-hyZaDtKyPfn2pSiJwPg4NHEYOik9jXkGk5PD0WiBQCj1B7dSuTLNdmp8hgAxGfyuQdbrdxrMiC0BI1UJOsG5CGlfi0Hz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mcitisp?lang=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mpleabilidad.uah.es/es/career-cente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emprendimiento.uah.es/es/emprendimi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en.pena@uah.es" TargetMode="External"/><Relationship Id="rId14" Type="http://schemas.openxmlformats.org/officeDocument/2006/relationships/hyperlink" Target="https://es.linkedin.com/in/m%C3%A1ster-tisp-traduccion-interpretac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2140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ProfesorTisp</dc:creator>
  <cp:keywords/>
  <dc:description/>
  <cp:lastModifiedBy>ProfesorTisp</cp:lastModifiedBy>
  <cp:revision>34</cp:revision>
  <dcterms:created xsi:type="dcterms:W3CDTF">2021-04-19T08:44:00Z</dcterms:created>
  <dcterms:modified xsi:type="dcterms:W3CDTF">2021-06-09T07:27:00Z</dcterms:modified>
</cp:coreProperties>
</file>